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FD" w:rsidRPr="007115FF" w:rsidRDefault="00E316FD" w:rsidP="00E4347C">
      <w:pPr>
        <w:autoSpaceDE w:val="0"/>
        <w:autoSpaceDN w:val="0"/>
        <w:adjustRightInd w:val="0"/>
        <w:spacing w:after="0"/>
        <w:rPr>
          <w:rFonts w:asciiTheme="majorHAnsi" w:hAnsiTheme="majorHAnsi" w:cs="RotisSemiSans-ExtraBold"/>
          <w:b/>
          <w:bCs/>
          <w:color w:val="0099D7"/>
          <w:sz w:val="28"/>
          <w:szCs w:val="28"/>
          <w:lang w:val="en-GB"/>
        </w:rPr>
      </w:pPr>
    </w:p>
    <w:p w:rsidR="00E4347C" w:rsidRPr="007115FF" w:rsidRDefault="00E316FD" w:rsidP="00E4347C">
      <w:pPr>
        <w:autoSpaceDE w:val="0"/>
        <w:autoSpaceDN w:val="0"/>
        <w:adjustRightInd w:val="0"/>
        <w:spacing w:after="0"/>
        <w:rPr>
          <w:rFonts w:asciiTheme="majorHAnsi" w:hAnsiTheme="majorHAnsi" w:cs="RotisSemiSans-ExtraBold"/>
          <w:b/>
          <w:bCs/>
          <w:color w:val="00B0F0"/>
          <w:sz w:val="28"/>
          <w:szCs w:val="28"/>
          <w:lang w:val="en-GB"/>
        </w:rPr>
      </w:pPr>
      <w:r w:rsidRPr="007115FF">
        <w:rPr>
          <w:rStyle w:val="Fett"/>
          <w:rFonts w:asciiTheme="majorHAnsi" w:hAnsiTheme="majorHAnsi"/>
          <w:color w:val="00B0F0"/>
          <w:sz w:val="28"/>
          <w:szCs w:val="28"/>
          <w:lang w:val="en-GB"/>
        </w:rPr>
        <w:t>Overhead Stirrer</w:t>
      </w:r>
      <w:r w:rsidRPr="007115FF">
        <w:rPr>
          <w:rFonts w:asciiTheme="majorHAnsi" w:hAnsiTheme="majorHAnsi" w:cs="RotisSemiSans-ExtraBold"/>
          <w:b/>
          <w:bCs/>
          <w:color w:val="00B0F0"/>
          <w:sz w:val="28"/>
          <w:szCs w:val="28"/>
          <w:lang w:val="en-GB"/>
        </w:rPr>
        <w:t xml:space="preserve"> </w:t>
      </w:r>
      <w:r w:rsidR="00E4347C" w:rsidRPr="007115FF">
        <w:rPr>
          <w:rFonts w:asciiTheme="majorHAnsi" w:hAnsiTheme="majorHAnsi" w:cs="RotisSemiSans-ExtraBold"/>
          <w:b/>
          <w:bCs/>
          <w:color w:val="00B0F0"/>
          <w:sz w:val="28"/>
          <w:szCs w:val="28"/>
          <w:lang w:val="en-GB"/>
        </w:rPr>
        <w:t>R 100C</w:t>
      </w:r>
      <w:r w:rsidR="00246F58">
        <w:rPr>
          <w:rFonts w:asciiTheme="majorHAnsi" w:hAnsiTheme="majorHAnsi" w:cs="RotisSemiSans-ExtraBold"/>
          <w:b/>
          <w:bCs/>
          <w:color w:val="00B0F0"/>
          <w:sz w:val="28"/>
          <w:szCs w:val="28"/>
          <w:lang w:val="en-GB"/>
        </w:rPr>
        <w:t>T</w:t>
      </w:r>
    </w:p>
    <w:p w:rsidR="00E4347C" w:rsidRPr="007115FF" w:rsidRDefault="00E4347C" w:rsidP="00E4347C">
      <w:pPr>
        <w:autoSpaceDE w:val="0"/>
        <w:autoSpaceDN w:val="0"/>
        <w:adjustRightInd w:val="0"/>
        <w:spacing w:after="0"/>
        <w:rPr>
          <w:rFonts w:asciiTheme="majorHAnsi" w:hAnsiTheme="majorHAnsi" w:cs="RotisSemiSans-ExtraBold"/>
          <w:b/>
          <w:bCs/>
          <w:color w:val="0099D7"/>
          <w:sz w:val="28"/>
          <w:szCs w:val="28"/>
          <w:lang w:val="en-G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5820"/>
      </w:tblGrid>
      <w:tr w:rsidR="00E4347C" w:rsidRPr="00BF1A85" w:rsidTr="00487C68">
        <w:tc>
          <w:tcPr>
            <w:tcW w:w="4786" w:type="dxa"/>
          </w:tcPr>
          <w:p w:rsidR="00E4347C" w:rsidRPr="007115FF" w:rsidRDefault="00BF1A85" w:rsidP="00E4347C">
            <w:pPr>
              <w:autoSpaceDE w:val="0"/>
              <w:autoSpaceDN w:val="0"/>
              <w:adjustRightInd w:val="0"/>
              <w:rPr>
                <w:rFonts w:asciiTheme="majorHAnsi" w:hAnsiTheme="majorHAnsi" w:cs="RotisSemiSans-ExtraBold"/>
                <w:b/>
                <w:bCs/>
                <w:color w:val="0099D7"/>
                <w:sz w:val="28"/>
                <w:szCs w:val="28"/>
                <w:lang w:val="en-GB"/>
              </w:rPr>
            </w:pPr>
            <w:r w:rsidRPr="00BF1A85">
              <w:rPr>
                <w:rFonts w:asciiTheme="majorHAnsi" w:hAnsiTheme="majorHAnsi" w:cs="RotisSemiSans-ExtraBold"/>
                <w:b/>
                <w:bCs/>
                <w:noProof/>
                <w:color w:val="0099D7"/>
                <w:sz w:val="28"/>
                <w:szCs w:val="28"/>
                <w:lang w:eastAsia="de-DE"/>
              </w:rPr>
              <w:drawing>
                <wp:inline distT="0" distB="0" distL="0" distR="0">
                  <wp:extent cx="2514600" cy="3724029"/>
                  <wp:effectExtent l="19050" t="0" r="0" b="0"/>
                  <wp:docPr id="1" name="Grafik 0" descr="R100C  602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0C  60218-00.jpg"/>
                          <pic:cNvPicPr/>
                        </pic:nvPicPr>
                        <pic:blipFill>
                          <a:blip r:embed="rId8" cstate="print"/>
                          <a:stretch>
                            <a:fillRect/>
                          </a:stretch>
                        </pic:blipFill>
                        <pic:spPr>
                          <a:xfrm>
                            <a:off x="0" y="0"/>
                            <a:ext cx="2515715" cy="3725680"/>
                          </a:xfrm>
                          <a:prstGeom prst="rect">
                            <a:avLst/>
                          </a:prstGeom>
                        </pic:spPr>
                      </pic:pic>
                    </a:graphicData>
                  </a:graphic>
                </wp:inline>
              </w:drawing>
            </w:r>
          </w:p>
        </w:tc>
        <w:tc>
          <w:tcPr>
            <w:tcW w:w="5820" w:type="dxa"/>
          </w:tcPr>
          <w:p w:rsidR="00E316FD" w:rsidRPr="007115FF" w:rsidRDefault="00E316FD" w:rsidP="00E4347C">
            <w:pPr>
              <w:autoSpaceDE w:val="0"/>
              <w:autoSpaceDN w:val="0"/>
              <w:adjustRightInd w:val="0"/>
              <w:rPr>
                <w:lang w:val="en-GB"/>
              </w:rPr>
            </w:pPr>
            <w:r w:rsidRPr="007115FF">
              <w:rPr>
                <w:lang w:val="en-GB"/>
              </w:rPr>
              <w:t>The universal laboratory stirring motor for rheometric tests.</w:t>
            </w:r>
            <w:r w:rsidRPr="007115FF">
              <w:rPr>
                <w:lang w:val="en-GB"/>
              </w:rPr>
              <w:br/>
              <w:t xml:space="preserve">Powerful microprocessor controlled (fuzzy logic) stirrer for optimum performance and accuracy with a maximum torque of </w:t>
            </w:r>
            <w:r w:rsidR="00246F58">
              <w:rPr>
                <w:lang w:val="en-GB"/>
              </w:rPr>
              <w:t>60</w:t>
            </w:r>
            <w:r w:rsidRPr="007115FF">
              <w:rPr>
                <w:lang w:val="en-GB"/>
              </w:rPr>
              <w:t xml:space="preserve">0 Ncm, hollow shaft and precision chuck of 10.5 mm. </w:t>
            </w:r>
          </w:p>
          <w:p w:rsidR="00E316FD" w:rsidRPr="007115FF" w:rsidRDefault="00E316FD" w:rsidP="00E4347C">
            <w:pPr>
              <w:autoSpaceDE w:val="0"/>
              <w:autoSpaceDN w:val="0"/>
              <w:adjustRightInd w:val="0"/>
              <w:rPr>
                <w:lang w:val="en-GB"/>
              </w:rPr>
            </w:pPr>
            <w:r w:rsidRPr="007115FF">
              <w:rPr>
                <w:lang w:val="en-GB"/>
              </w:rPr>
              <w:t xml:space="preserve">A multi-step safety system carries out a self test of all safety functions and detects and protects against overload as well as overtemperature. </w:t>
            </w:r>
          </w:p>
          <w:p w:rsidR="00E316FD" w:rsidRPr="007115FF" w:rsidRDefault="00E316FD" w:rsidP="00E4347C">
            <w:pPr>
              <w:autoSpaceDE w:val="0"/>
              <w:autoSpaceDN w:val="0"/>
              <w:adjustRightInd w:val="0"/>
              <w:rPr>
                <w:lang w:val="en-GB"/>
              </w:rPr>
            </w:pPr>
            <w:r w:rsidRPr="007115FF">
              <w:rPr>
                <w:lang w:val="en-GB"/>
              </w:rPr>
              <w:t xml:space="preserve">The bright back-lit digital display shows all relevant system data (power input, power output and torque) plus simultaneous display of set and actual motor speed. The display also allows for readout of the absolute or relative torque measurements as well as the power output in watts at the shaft. </w:t>
            </w:r>
          </w:p>
          <w:p w:rsidR="00E316FD" w:rsidRPr="007115FF" w:rsidRDefault="00E316FD" w:rsidP="00E4347C">
            <w:pPr>
              <w:autoSpaceDE w:val="0"/>
              <w:autoSpaceDN w:val="0"/>
              <w:adjustRightInd w:val="0"/>
              <w:rPr>
                <w:lang w:val="en-GB"/>
              </w:rPr>
            </w:pPr>
            <w:r w:rsidRPr="007115FF">
              <w:rPr>
                <w:lang w:val="en-GB"/>
              </w:rPr>
              <w:t xml:space="preserve">Speed range </w:t>
            </w:r>
            <w:r w:rsidR="00246F58">
              <w:rPr>
                <w:lang w:val="en-GB"/>
              </w:rPr>
              <w:t>1</w:t>
            </w:r>
            <w:r w:rsidRPr="007115FF">
              <w:rPr>
                <w:lang w:val="en-GB"/>
              </w:rPr>
              <w:t>0-</w:t>
            </w:r>
            <w:r w:rsidR="00246F58">
              <w:rPr>
                <w:lang w:val="en-GB"/>
              </w:rPr>
              <w:t>50</w:t>
            </w:r>
            <w:r w:rsidRPr="007115FF">
              <w:rPr>
                <w:lang w:val="en-GB"/>
              </w:rPr>
              <w:t xml:space="preserve">0 rpm with soft start and soft stop logic. </w:t>
            </w:r>
          </w:p>
          <w:p w:rsidR="00E316FD" w:rsidRPr="007115FF" w:rsidRDefault="00E316FD" w:rsidP="00E4347C">
            <w:pPr>
              <w:autoSpaceDE w:val="0"/>
              <w:autoSpaceDN w:val="0"/>
              <w:adjustRightInd w:val="0"/>
              <w:rPr>
                <w:lang w:val="en-GB"/>
              </w:rPr>
            </w:pPr>
            <w:r w:rsidRPr="007115FF">
              <w:rPr>
                <w:lang w:val="en-GB"/>
              </w:rPr>
              <w:t xml:space="preserve">Torque limits, maximum and minimum motor speeds are programmable. </w:t>
            </w:r>
          </w:p>
          <w:p w:rsidR="00E316FD" w:rsidRPr="007115FF" w:rsidRDefault="00E316FD" w:rsidP="00E4347C">
            <w:pPr>
              <w:autoSpaceDE w:val="0"/>
              <w:autoSpaceDN w:val="0"/>
              <w:adjustRightInd w:val="0"/>
              <w:rPr>
                <w:lang w:val="en-GB"/>
              </w:rPr>
            </w:pPr>
            <w:r w:rsidRPr="007115FF">
              <w:rPr>
                <w:lang w:val="en-GB"/>
              </w:rPr>
              <w:t xml:space="preserve">The unit is supplied with an RS232-interface for computer control. There is also an analogue input for easy remote speed control and analogue output for recorder as well as a programmable switch-off timer. </w:t>
            </w:r>
          </w:p>
          <w:p w:rsidR="00E4347C" w:rsidRPr="007115FF" w:rsidRDefault="00E316FD" w:rsidP="00246F58">
            <w:pPr>
              <w:autoSpaceDE w:val="0"/>
              <w:autoSpaceDN w:val="0"/>
              <w:adjustRightInd w:val="0"/>
              <w:rPr>
                <w:rFonts w:asciiTheme="majorHAnsi" w:hAnsiTheme="majorHAnsi" w:cs="RotisSemiSans-ExtraBold"/>
                <w:b/>
                <w:bCs/>
                <w:color w:val="0099D7"/>
                <w:sz w:val="28"/>
                <w:szCs w:val="28"/>
                <w:lang w:val="en-GB"/>
              </w:rPr>
            </w:pPr>
            <w:r w:rsidRPr="007115FF">
              <w:rPr>
                <w:lang w:val="en-GB"/>
              </w:rPr>
              <w:t xml:space="preserve">The R100-series is designed for stirring </w:t>
            </w:r>
            <w:r w:rsidR="00246F58">
              <w:rPr>
                <w:lang w:val="en-GB"/>
              </w:rPr>
              <w:t>medium and high viscous media.</w:t>
            </w:r>
          </w:p>
        </w:tc>
      </w:tr>
    </w:tbl>
    <w:p w:rsidR="00E4347C" w:rsidRPr="003E0C76" w:rsidRDefault="00E4347C" w:rsidP="00E4347C">
      <w:pPr>
        <w:autoSpaceDE w:val="0"/>
        <w:autoSpaceDN w:val="0"/>
        <w:adjustRightInd w:val="0"/>
        <w:spacing w:after="0"/>
        <w:rPr>
          <w:rFonts w:asciiTheme="majorHAnsi" w:hAnsiTheme="majorHAnsi" w:cs="RotisSemiSans-ExtraBold"/>
          <w:b/>
          <w:bCs/>
          <w:sz w:val="28"/>
          <w:szCs w:val="28"/>
          <w:lang w:val="en-GB"/>
        </w:rPr>
      </w:pPr>
    </w:p>
    <w:tbl>
      <w:tblPr>
        <w:tblW w:w="5000" w:type="pct"/>
        <w:tblCellMar>
          <w:left w:w="70" w:type="dxa"/>
          <w:right w:w="70" w:type="dxa"/>
        </w:tblCellMar>
        <w:tblLook w:val="0000"/>
      </w:tblPr>
      <w:tblGrid>
        <w:gridCol w:w="3561"/>
        <w:gridCol w:w="7045"/>
      </w:tblGrid>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lang w:val="en-GB"/>
              </w:rPr>
            </w:pPr>
            <w:r w:rsidRPr="003E0C76">
              <w:rPr>
                <w:b/>
                <w:lang w:val="en-GB"/>
              </w:rPr>
              <w:t>Part No.</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rFonts w:eastAsia="Times New Roman" w:cs="Arial"/>
                <w:lang w:eastAsia="de-DE"/>
              </w:rPr>
            </w:pPr>
            <w:r w:rsidRPr="003E0C76">
              <w:t xml:space="preserve">PN:   </w:t>
            </w:r>
            <w:r w:rsidRPr="003E0C76">
              <w:rPr>
                <w:rFonts w:eastAsia="Times New Roman" w:cs="Arial"/>
                <w:lang w:eastAsia="de-DE"/>
              </w:rPr>
              <w:t>60</w:t>
            </w:r>
            <w:r w:rsidR="00510E6E" w:rsidRPr="003E0C76">
              <w:rPr>
                <w:rFonts w:eastAsia="Times New Roman" w:cs="Arial"/>
                <w:lang w:eastAsia="de-DE"/>
              </w:rPr>
              <w:t>3</w:t>
            </w:r>
            <w:r w:rsidRPr="003E0C76">
              <w:rPr>
                <w:rFonts w:eastAsia="Times New Roman" w:cs="Arial"/>
                <w:lang w:eastAsia="de-DE"/>
              </w:rPr>
              <w:t>1</w:t>
            </w:r>
            <w:r w:rsidR="00246F58" w:rsidRPr="003E0C76">
              <w:rPr>
                <w:rFonts w:eastAsia="Times New Roman" w:cs="Arial"/>
                <w:lang w:eastAsia="de-DE"/>
              </w:rPr>
              <w:t>4</w:t>
            </w:r>
            <w:r w:rsidRPr="003E0C76">
              <w:rPr>
                <w:rFonts w:eastAsia="Times New Roman" w:cs="Arial"/>
                <w:lang w:eastAsia="de-DE"/>
              </w:rPr>
              <w:t xml:space="preserve">-00    </w:t>
            </w:r>
            <w:r w:rsidRPr="003E0C76">
              <w:t xml:space="preserve">230 V, 50 Hz    </w:t>
            </w:r>
          </w:p>
          <w:p w:rsidR="00487C68" w:rsidRPr="003E0C76" w:rsidRDefault="00487C68" w:rsidP="00246F58">
            <w:pPr>
              <w:spacing w:after="0"/>
            </w:pPr>
            <w:r w:rsidRPr="003E0C76">
              <w:t xml:space="preserve">PN:   </w:t>
            </w:r>
            <w:r w:rsidRPr="003E0C76">
              <w:rPr>
                <w:rFonts w:eastAsia="Times New Roman" w:cs="Arial"/>
                <w:lang w:eastAsia="de-DE"/>
              </w:rPr>
              <w:t>60</w:t>
            </w:r>
            <w:r w:rsidR="00510E6E" w:rsidRPr="003E0C76">
              <w:rPr>
                <w:rFonts w:eastAsia="Times New Roman" w:cs="Arial"/>
                <w:lang w:eastAsia="de-DE"/>
              </w:rPr>
              <w:t>3</w:t>
            </w:r>
            <w:r w:rsidRPr="003E0C76">
              <w:rPr>
                <w:rFonts w:eastAsia="Times New Roman" w:cs="Arial"/>
                <w:lang w:eastAsia="de-DE"/>
              </w:rPr>
              <w:t>1</w:t>
            </w:r>
            <w:r w:rsidR="00246F58" w:rsidRPr="003E0C76">
              <w:rPr>
                <w:rFonts w:eastAsia="Times New Roman" w:cs="Arial"/>
                <w:lang w:eastAsia="de-DE"/>
              </w:rPr>
              <w:t>4</w:t>
            </w:r>
            <w:r w:rsidRPr="003E0C76">
              <w:rPr>
                <w:rFonts w:eastAsia="Times New Roman" w:cs="Arial"/>
                <w:lang w:eastAsia="de-DE"/>
              </w:rPr>
              <w:t xml:space="preserve">-01    </w:t>
            </w:r>
            <w:r w:rsidRPr="003E0C76">
              <w:t xml:space="preserve">115 V, 60 Hz    </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lang w:val="en-GB"/>
              </w:rPr>
            </w:pPr>
            <w:r w:rsidRPr="003E0C76">
              <w:rPr>
                <w:b/>
                <w:lang w:val="en-GB"/>
              </w:rPr>
              <w:t>Power consumption</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300 W</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lang w:val="en-GB"/>
              </w:rPr>
            </w:pPr>
            <w:r w:rsidRPr="003E0C76">
              <w:rPr>
                <w:b/>
                <w:lang w:val="en-GB"/>
              </w:rPr>
              <w:t>Power output</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F132BE" w:rsidP="00246F58">
            <w:pPr>
              <w:spacing w:after="0" w:line="276" w:lineRule="auto"/>
              <w:rPr>
                <w:lang w:val="en-GB"/>
              </w:rPr>
            </w:pPr>
            <w:r w:rsidRPr="003E0C76">
              <w:rPr>
                <w:rFonts w:cs="Arial"/>
                <w:lang w:val="en-GB"/>
              </w:rPr>
              <w:t>Max</w:t>
            </w:r>
            <w:r w:rsidR="00487C68" w:rsidRPr="003E0C76">
              <w:rPr>
                <w:rFonts w:cs="Arial"/>
                <w:lang w:val="en-GB"/>
              </w:rPr>
              <w:t>. 2</w:t>
            </w:r>
            <w:r w:rsidR="00246F58" w:rsidRPr="003E0C76">
              <w:rPr>
                <w:rFonts w:cs="Arial"/>
                <w:lang w:val="en-GB"/>
              </w:rPr>
              <w:t>2</w:t>
            </w:r>
            <w:r w:rsidR="00487C68" w:rsidRPr="003E0C76">
              <w:rPr>
                <w:rFonts w:cs="Arial"/>
                <w:lang w:val="en-GB"/>
              </w:rPr>
              <w:t xml:space="preserve">0 watts shaft power output </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510E6E" w:rsidP="00487C68">
            <w:pPr>
              <w:spacing w:after="0"/>
              <w:rPr>
                <w:rFonts w:cs="Arial"/>
                <w:b/>
                <w:lang w:val="en-GB"/>
              </w:rPr>
            </w:pPr>
            <w:r w:rsidRPr="003E0C76">
              <w:rPr>
                <w:rFonts w:cs="Arial"/>
                <w:b/>
                <w:lang w:val="en-GB"/>
              </w:rPr>
              <w:t>T</w:t>
            </w:r>
            <w:r w:rsidR="00487C68" w:rsidRPr="003E0C76">
              <w:rPr>
                <w:rFonts w:cs="Arial"/>
                <w:b/>
                <w:lang w:val="en-GB"/>
              </w:rPr>
              <w:t>orque</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510E6E" w:rsidP="00487C68">
            <w:pPr>
              <w:spacing w:after="0" w:line="276" w:lineRule="auto"/>
              <w:rPr>
                <w:rFonts w:cs="Arial"/>
                <w:lang w:val="en-GB"/>
              </w:rPr>
            </w:pPr>
            <w:r w:rsidRPr="003E0C76">
              <w:rPr>
                <w:rFonts w:cs="Arial"/>
                <w:lang w:val="en-GB"/>
              </w:rPr>
              <w:t xml:space="preserve">Max. torque: </w:t>
            </w:r>
            <w:r w:rsidR="00246F58" w:rsidRPr="003E0C76">
              <w:rPr>
                <w:rFonts w:cs="Arial"/>
                <w:lang w:val="en-GB"/>
              </w:rPr>
              <w:t>60</w:t>
            </w:r>
            <w:r w:rsidR="00487C68" w:rsidRPr="003E0C76">
              <w:rPr>
                <w:rFonts w:cs="Arial"/>
                <w:lang w:val="en-GB"/>
              </w:rPr>
              <w:t xml:space="preserve">0 Ncm   (20 min) </w:t>
            </w:r>
          </w:p>
          <w:p w:rsidR="00510E6E" w:rsidRPr="003E0C76" w:rsidRDefault="00510E6E" w:rsidP="00487C68">
            <w:pPr>
              <w:spacing w:after="0" w:line="276" w:lineRule="auto"/>
              <w:rPr>
                <w:rFonts w:cs="Arial"/>
                <w:lang w:val="en-GB"/>
              </w:rPr>
            </w:pPr>
            <w:r w:rsidRPr="003E0C76">
              <w:rPr>
                <w:rStyle w:val="hps"/>
                <w:lang w:val="en-US"/>
              </w:rPr>
              <w:t xml:space="preserve">continuous torque (at </w:t>
            </w:r>
            <w:r w:rsidR="00246F58" w:rsidRPr="003E0C76">
              <w:rPr>
                <w:rStyle w:val="hps"/>
                <w:lang w:val="en-US"/>
              </w:rPr>
              <w:t>25</w:t>
            </w:r>
            <w:r w:rsidRPr="003E0C76">
              <w:rPr>
                <w:rStyle w:val="hps"/>
                <w:lang w:val="en-US"/>
              </w:rPr>
              <w:t xml:space="preserve">0 RPM):  </w:t>
            </w:r>
            <w:r w:rsidR="00246F58" w:rsidRPr="003E0C76">
              <w:rPr>
                <w:rStyle w:val="hps"/>
                <w:lang w:val="en-US"/>
              </w:rPr>
              <w:t>4</w:t>
            </w:r>
            <w:r w:rsidRPr="003E0C76">
              <w:rPr>
                <w:rStyle w:val="hps"/>
                <w:lang w:val="en-US"/>
              </w:rPr>
              <w:t>00 Ncm</w:t>
            </w:r>
          </w:p>
          <w:p w:rsidR="00487C68" w:rsidRPr="003E0C76" w:rsidRDefault="00487C68" w:rsidP="00487C68">
            <w:pPr>
              <w:spacing w:after="0" w:line="276" w:lineRule="auto"/>
              <w:rPr>
                <w:rFonts w:cs="Arial"/>
                <w:lang w:val="en-GB"/>
              </w:rPr>
            </w:pPr>
            <w:r w:rsidRPr="003E0C76">
              <w:rPr>
                <w:rFonts w:cs="Arial"/>
                <w:lang w:val="en-GB"/>
              </w:rPr>
              <w:t>maximum limitation of torque (programmable)</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lang w:val="en-GB"/>
              </w:rPr>
            </w:pPr>
            <w:r w:rsidRPr="003E0C76">
              <w:rPr>
                <w:b/>
                <w:lang w:val="en-GB"/>
              </w:rPr>
              <w:t>Speed</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246F58" w:rsidP="00246F58">
            <w:pPr>
              <w:spacing w:after="0"/>
              <w:rPr>
                <w:lang w:val="en-GB"/>
              </w:rPr>
            </w:pPr>
            <w:r w:rsidRPr="003E0C76">
              <w:rPr>
                <w:lang w:val="en-GB"/>
              </w:rPr>
              <w:t>1</w:t>
            </w:r>
            <w:r w:rsidR="00487C68" w:rsidRPr="003E0C76">
              <w:rPr>
                <w:lang w:val="en-GB"/>
              </w:rPr>
              <w:t xml:space="preserve">0 – </w:t>
            </w:r>
            <w:r w:rsidRPr="003E0C76">
              <w:rPr>
                <w:lang w:val="en-GB"/>
              </w:rPr>
              <w:t>50</w:t>
            </w:r>
            <w:r w:rsidR="00487C68" w:rsidRPr="003E0C76">
              <w:rPr>
                <w:lang w:val="en-GB"/>
              </w:rPr>
              <w:t>0 rpm</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lang w:val="en-GB"/>
              </w:rPr>
            </w:pPr>
            <w:r w:rsidRPr="003E0C76">
              <w:rPr>
                <w:b/>
                <w:lang w:val="en-GB"/>
              </w:rPr>
              <w:t>Chuck capacity</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1-10,5 mm</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jc w:val="both"/>
              <w:rPr>
                <w:b/>
                <w:lang w:val="en-GB"/>
              </w:rPr>
            </w:pPr>
            <w:r w:rsidRPr="003E0C76">
              <w:rPr>
                <w:b/>
                <w:lang w:val="en-GB"/>
              </w:rPr>
              <w:t>Analogue input</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jc w:val="both"/>
              <w:rPr>
                <w:rFonts w:cs="Arial"/>
                <w:lang w:val="en-GB"/>
              </w:rPr>
            </w:pPr>
            <w:r w:rsidRPr="003E0C76">
              <w:rPr>
                <w:lang w:val="en-GB"/>
              </w:rPr>
              <w:t>Allow or block speed setting via external analogue voltage control.</w:t>
            </w:r>
            <w:r w:rsidRPr="003E0C76">
              <w:rPr>
                <w:rFonts w:cs="Arial"/>
                <w:lang w:val="en-GB"/>
              </w:rPr>
              <w:t xml:space="preserve">    (0-10V) programmable</w:t>
            </w:r>
          </w:p>
          <w:p w:rsidR="00487C68" w:rsidRPr="003E0C76" w:rsidRDefault="00487C68" w:rsidP="00487C68">
            <w:pPr>
              <w:spacing w:after="0"/>
              <w:jc w:val="both"/>
              <w:rPr>
                <w:lang w:val="en-GB"/>
              </w:rPr>
            </w:pPr>
            <w:r w:rsidRPr="003E0C76">
              <w:rPr>
                <w:rFonts w:cs="Arial"/>
                <w:lang w:val="en-GB"/>
              </w:rPr>
              <w:t>Allows speed control via potentiometer</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lang w:val="en-GB"/>
              </w:rPr>
            </w:pPr>
            <w:r w:rsidRPr="003E0C76">
              <w:rPr>
                <w:rFonts w:cs="Arial"/>
                <w:b/>
                <w:lang w:val="en-GB"/>
              </w:rPr>
              <w:t>Analogue output</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line="276" w:lineRule="auto"/>
              <w:rPr>
                <w:lang w:val="en-GB"/>
              </w:rPr>
            </w:pPr>
            <w:r w:rsidRPr="003E0C76">
              <w:rPr>
                <w:rFonts w:cs="Arial"/>
                <w:lang w:val="en-GB"/>
              </w:rPr>
              <w:t>Analogue output (0-4V, programmable) for recording of process parameters (speed, torque, power)</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LCD-Display</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F132BE" w:rsidP="00487C68">
            <w:pPr>
              <w:spacing w:after="0"/>
              <w:rPr>
                <w:lang w:val="en-GB"/>
              </w:rPr>
            </w:pPr>
            <w:bookmarkStart w:id="0" w:name="_Hlk364176702"/>
            <w:r w:rsidRPr="003E0C76">
              <w:rPr>
                <w:lang w:val="en-GB"/>
              </w:rPr>
              <w:t>Bright</w:t>
            </w:r>
            <w:r w:rsidR="00487C68" w:rsidRPr="003E0C76">
              <w:rPr>
                <w:lang w:val="en-GB"/>
              </w:rPr>
              <w:t xml:space="preserve"> back-lit LCD display</w:t>
            </w:r>
            <w:bookmarkEnd w:id="0"/>
            <w:r w:rsidR="00487C68" w:rsidRPr="003E0C76">
              <w:rPr>
                <w:lang w:val="en-GB"/>
              </w:rPr>
              <w:t>, showing all relevant system data.</w:t>
            </w:r>
          </w:p>
          <w:p w:rsidR="00487C68" w:rsidRPr="003E0C76" w:rsidRDefault="00487C68" w:rsidP="00487C68">
            <w:pPr>
              <w:spacing w:after="0"/>
              <w:rPr>
                <w:lang w:val="en-GB"/>
              </w:rPr>
            </w:pPr>
            <w:r w:rsidRPr="003E0C76">
              <w:rPr>
                <w:lang w:val="en-GB"/>
              </w:rPr>
              <w:t>Simultaneous display of set and real values of motor speed, torque, or power output.</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bookmarkStart w:id="1" w:name="_Hlk364176236"/>
            <w:r w:rsidRPr="003E0C76">
              <w:rPr>
                <w:b/>
                <w:bCs/>
                <w:lang w:val="en-GB"/>
              </w:rPr>
              <w:t>Incremental encoder wheel</w:t>
            </w:r>
            <w:bookmarkEnd w:id="1"/>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allows fast and intuitive adjustment of timer and system settings</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Timer function</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F132BE" w:rsidP="00487C68">
            <w:pPr>
              <w:spacing w:after="0"/>
              <w:rPr>
                <w:lang w:val="en-GB"/>
              </w:rPr>
            </w:pPr>
            <w:r w:rsidRPr="003E0C76">
              <w:rPr>
                <w:lang w:val="en-GB"/>
              </w:rPr>
              <w:t>Programmable</w:t>
            </w:r>
            <w:r w:rsidR="00487C68" w:rsidRPr="003E0C76">
              <w:rPr>
                <w:lang w:val="en-GB"/>
              </w:rPr>
              <w:t xml:space="preserve"> switch-off timer, programmable from 1 minute to 99 days. Resolution: 1 minute</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lastRenderedPageBreak/>
              <w:t>Torque output display</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displays true torque at shaft in Ncm</w:t>
            </w:r>
          </w:p>
          <w:p w:rsidR="00487C68" w:rsidRPr="003E0C76" w:rsidRDefault="00487C68" w:rsidP="00487C68">
            <w:pPr>
              <w:spacing w:after="0"/>
              <w:rPr>
                <w:lang w:val="en-GB"/>
              </w:rPr>
            </w:pPr>
            <w:r w:rsidRPr="003E0C76">
              <w:rPr>
                <w:lang w:val="en-GB"/>
              </w:rPr>
              <w:t>(relative or absolute readout possible)</w:t>
            </w:r>
          </w:p>
          <w:p w:rsidR="00487C68" w:rsidRPr="003E0C76" w:rsidRDefault="00487C68" w:rsidP="00487C68">
            <w:pPr>
              <w:spacing w:after="0"/>
              <w:rPr>
                <w:lang w:val="en-GB"/>
              </w:rPr>
            </w:pPr>
            <w:r w:rsidRPr="003E0C76">
              <w:rPr>
                <w:lang w:val="en-GB"/>
              </w:rPr>
              <w:t>Accuracy: 5%</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Power output display</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F132BE" w:rsidP="00487C68">
            <w:pPr>
              <w:spacing w:after="0"/>
              <w:rPr>
                <w:lang w:val="en-GB"/>
              </w:rPr>
            </w:pPr>
            <w:r w:rsidRPr="003E0C76">
              <w:rPr>
                <w:lang w:val="en-GB"/>
              </w:rPr>
              <w:t>Displays</w:t>
            </w:r>
            <w:r w:rsidR="00487C68" w:rsidRPr="003E0C76">
              <w:rPr>
                <w:lang w:val="en-GB"/>
              </w:rPr>
              <w:t xml:space="preserve"> true power output at shaft in watts.</w:t>
            </w:r>
          </w:p>
          <w:p w:rsidR="00487C68" w:rsidRPr="003E0C76" w:rsidRDefault="00487C68" w:rsidP="00487C68">
            <w:pPr>
              <w:spacing w:after="0"/>
              <w:rPr>
                <w:lang w:val="en-GB"/>
              </w:rPr>
            </w:pPr>
            <w:r w:rsidRPr="003E0C76">
              <w:rPr>
                <w:lang w:val="en-GB"/>
              </w:rPr>
              <w:t>(relative or absolute readout possible)</w:t>
            </w:r>
          </w:p>
          <w:p w:rsidR="00487C68" w:rsidRPr="003E0C76" w:rsidRDefault="00487C68" w:rsidP="00487C68">
            <w:pPr>
              <w:spacing w:after="0"/>
              <w:rPr>
                <w:lang w:val="en-GB"/>
              </w:rPr>
            </w:pPr>
            <w:r w:rsidRPr="003E0C76">
              <w:rPr>
                <w:lang w:val="en-GB"/>
              </w:rPr>
              <w:t>Accuracy: 5%</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Motor specification</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pStyle w:val="Listenabsatz"/>
              <w:numPr>
                <w:ilvl w:val="0"/>
                <w:numId w:val="3"/>
              </w:numPr>
              <w:spacing w:after="0" w:line="276" w:lineRule="auto"/>
              <w:ind w:left="714" w:hanging="357"/>
              <w:contextualSpacing w:val="0"/>
              <w:rPr>
                <w:rFonts w:cs="Arial"/>
                <w:lang w:val="en-GB"/>
              </w:rPr>
            </w:pPr>
            <w:r w:rsidRPr="003E0C76">
              <w:rPr>
                <w:rFonts w:cs="Arial"/>
                <w:lang w:val="en-GB"/>
              </w:rPr>
              <w:t>torque microprocessor controlled for easy operation and accuracy</w:t>
            </w:r>
          </w:p>
          <w:p w:rsidR="00487C68" w:rsidRPr="003E0C76" w:rsidRDefault="00487C68" w:rsidP="00487C68">
            <w:pPr>
              <w:pStyle w:val="Listenabsatz"/>
              <w:numPr>
                <w:ilvl w:val="0"/>
                <w:numId w:val="3"/>
              </w:numPr>
              <w:spacing w:after="0" w:line="276" w:lineRule="auto"/>
              <w:ind w:left="714" w:hanging="357"/>
              <w:contextualSpacing w:val="0"/>
              <w:rPr>
                <w:rFonts w:cs="Arial"/>
                <w:lang w:val="en-GB"/>
              </w:rPr>
            </w:pPr>
            <w:r w:rsidRPr="003E0C76">
              <w:rPr>
                <w:rFonts w:cs="Arial"/>
                <w:lang w:val="en-GB"/>
              </w:rPr>
              <w:t>soft-start and soft-stop logic prevents splashing of liquid</w:t>
            </w:r>
          </w:p>
          <w:p w:rsidR="00487C68" w:rsidRPr="003E0C76" w:rsidRDefault="00487C68" w:rsidP="00487C68">
            <w:pPr>
              <w:pStyle w:val="Listenabsatz"/>
              <w:numPr>
                <w:ilvl w:val="0"/>
                <w:numId w:val="3"/>
              </w:numPr>
              <w:spacing w:after="0" w:line="276" w:lineRule="auto"/>
              <w:ind w:left="714" w:hanging="357"/>
              <w:contextualSpacing w:val="0"/>
              <w:rPr>
                <w:rFonts w:cs="Arial"/>
                <w:lang w:val="en-GB"/>
              </w:rPr>
            </w:pPr>
            <w:r w:rsidRPr="003E0C76">
              <w:rPr>
                <w:rFonts w:cs="Arial"/>
                <w:lang w:val="en-GB"/>
              </w:rPr>
              <w:t>extra long life, high performance, brush motor</w:t>
            </w:r>
          </w:p>
          <w:p w:rsidR="00487C68" w:rsidRPr="003E0C76" w:rsidRDefault="00487C68" w:rsidP="00487C68">
            <w:pPr>
              <w:pStyle w:val="Listenabsatz"/>
              <w:numPr>
                <w:ilvl w:val="0"/>
                <w:numId w:val="3"/>
              </w:numPr>
              <w:spacing w:after="0" w:line="276" w:lineRule="auto"/>
              <w:ind w:left="714" w:hanging="357"/>
              <w:contextualSpacing w:val="0"/>
              <w:rPr>
                <w:rFonts w:cs="Arial"/>
                <w:lang w:val="en-GB"/>
              </w:rPr>
            </w:pPr>
            <w:r w:rsidRPr="003E0C76">
              <w:rPr>
                <w:rFonts w:cs="Arial"/>
                <w:lang w:val="en-GB"/>
              </w:rPr>
              <w:t>silent belt drive power transmission</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proofErr w:type="spellStart"/>
            <w:r w:rsidRPr="003E0C76">
              <w:rPr>
                <w:b/>
                <w:bCs/>
                <w:lang w:val="en-GB"/>
              </w:rPr>
              <w:t>Multistep</w:t>
            </w:r>
            <w:proofErr w:type="spellEnd"/>
            <w:r w:rsidRPr="003E0C76">
              <w:rPr>
                <w:b/>
                <w:bCs/>
                <w:lang w:val="en-GB"/>
              </w:rPr>
              <w:t xml:space="preserve"> safety system</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detects and protects against the following dangerous situations:</w:t>
            </w:r>
          </w:p>
          <w:p w:rsidR="00487C68" w:rsidRPr="003E0C76" w:rsidRDefault="00487C68" w:rsidP="00487C68">
            <w:pPr>
              <w:pStyle w:val="Listenabsatz"/>
              <w:numPr>
                <w:ilvl w:val="0"/>
                <w:numId w:val="4"/>
              </w:numPr>
              <w:spacing w:after="0" w:line="276" w:lineRule="auto"/>
              <w:ind w:left="714" w:hanging="357"/>
              <w:contextualSpacing w:val="0"/>
              <w:rPr>
                <w:rFonts w:cs="Arial"/>
                <w:lang w:val="en-GB"/>
              </w:rPr>
            </w:pPr>
            <w:r w:rsidRPr="003E0C76">
              <w:rPr>
                <w:rFonts w:cs="Arial"/>
                <w:lang w:val="en-GB"/>
              </w:rPr>
              <w:t>rotor stuck/block detection</w:t>
            </w:r>
          </w:p>
          <w:p w:rsidR="00487C68" w:rsidRPr="003E0C76" w:rsidRDefault="00487C68" w:rsidP="00487C68">
            <w:pPr>
              <w:pStyle w:val="Listenabsatz"/>
              <w:numPr>
                <w:ilvl w:val="0"/>
                <w:numId w:val="4"/>
              </w:numPr>
              <w:spacing w:after="0" w:line="276" w:lineRule="auto"/>
              <w:ind w:left="714" w:hanging="357"/>
              <w:contextualSpacing w:val="0"/>
              <w:rPr>
                <w:rFonts w:cs="Arial"/>
                <w:lang w:val="en-GB"/>
              </w:rPr>
            </w:pPr>
            <w:r w:rsidRPr="003E0C76">
              <w:rPr>
                <w:rFonts w:cs="Arial"/>
                <w:lang w:val="en-GB"/>
              </w:rPr>
              <w:t>motor overtemperature monitoring</w:t>
            </w:r>
          </w:p>
          <w:p w:rsidR="00487C68" w:rsidRPr="003E0C76" w:rsidRDefault="00487C68" w:rsidP="00487C68">
            <w:pPr>
              <w:pStyle w:val="Listenabsatz"/>
              <w:numPr>
                <w:ilvl w:val="0"/>
                <w:numId w:val="4"/>
              </w:numPr>
              <w:spacing w:after="0" w:line="276" w:lineRule="auto"/>
              <w:ind w:left="714" w:hanging="357"/>
              <w:contextualSpacing w:val="0"/>
              <w:rPr>
                <w:lang w:val="en-GB"/>
              </w:rPr>
            </w:pPr>
            <w:r w:rsidRPr="003E0C76">
              <w:rPr>
                <w:rFonts w:cs="Arial"/>
                <w:lang w:val="en-GB"/>
              </w:rPr>
              <w:t>self test of all safety functions after switching on</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Auxiliary functions</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User programmable limits for:</w:t>
            </w:r>
          </w:p>
          <w:p w:rsidR="00487C68" w:rsidRPr="003E0C76" w:rsidRDefault="00487C68" w:rsidP="00487C68">
            <w:pPr>
              <w:spacing w:after="0"/>
              <w:rPr>
                <w:lang w:val="en-GB"/>
              </w:rPr>
            </w:pPr>
            <w:r w:rsidRPr="003E0C76">
              <w:rPr>
                <w:lang w:val="en-GB"/>
              </w:rPr>
              <w:t>maximum motor speed (</w:t>
            </w:r>
            <w:r w:rsidR="00246F58" w:rsidRPr="003E0C76">
              <w:rPr>
                <w:lang w:val="en-GB"/>
              </w:rPr>
              <w:t>1</w:t>
            </w:r>
            <w:r w:rsidRPr="003E0C76">
              <w:rPr>
                <w:lang w:val="en-GB"/>
              </w:rPr>
              <w:t>0-</w:t>
            </w:r>
            <w:r w:rsidR="00246F58" w:rsidRPr="003E0C76">
              <w:rPr>
                <w:lang w:val="en-GB"/>
              </w:rPr>
              <w:t>5</w:t>
            </w:r>
            <w:r w:rsidRPr="003E0C76">
              <w:rPr>
                <w:lang w:val="en-GB"/>
              </w:rPr>
              <w:t>00 rpm)</w:t>
            </w:r>
          </w:p>
          <w:p w:rsidR="00487C68" w:rsidRPr="003E0C76" w:rsidRDefault="00487C68" w:rsidP="00246F58">
            <w:pPr>
              <w:spacing w:after="0"/>
              <w:rPr>
                <w:lang w:val="en-GB"/>
              </w:rPr>
            </w:pPr>
            <w:r w:rsidRPr="003E0C76">
              <w:rPr>
                <w:lang w:val="en-GB"/>
              </w:rPr>
              <w:t>maximum allowed torque at shaft (10-</w:t>
            </w:r>
            <w:r w:rsidR="00246F58" w:rsidRPr="003E0C76">
              <w:rPr>
                <w:lang w:val="en-GB"/>
              </w:rPr>
              <w:t>60</w:t>
            </w:r>
            <w:r w:rsidRPr="003E0C76">
              <w:rPr>
                <w:lang w:val="en-GB"/>
              </w:rPr>
              <w:t>0 Ncm)</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RS232 interface</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programmable baudrate: 1200,2400,4800; 8,N,1</w:t>
            </w:r>
          </w:p>
          <w:p w:rsidR="00487C68" w:rsidRPr="003E0C76" w:rsidRDefault="00487C68" w:rsidP="00487C68">
            <w:pPr>
              <w:spacing w:after="0"/>
              <w:rPr>
                <w:lang w:val="en-GB"/>
              </w:rPr>
            </w:pPr>
            <w:r w:rsidRPr="003E0C76">
              <w:rPr>
                <w:lang w:val="en-GB"/>
              </w:rPr>
              <w:t>Full remote access of all stirrer functions (read and write)</w:t>
            </w:r>
          </w:p>
          <w:p w:rsidR="00487C68" w:rsidRPr="003E0C76" w:rsidRDefault="00487C68" w:rsidP="00487C68">
            <w:pPr>
              <w:spacing w:after="0"/>
              <w:rPr>
                <w:lang w:val="en-GB"/>
              </w:rPr>
            </w:pPr>
            <w:proofErr w:type="gramStart"/>
            <w:r w:rsidRPr="003E0C76">
              <w:rPr>
                <w:lang w:val="en-GB"/>
              </w:rPr>
              <w:t>daisy</w:t>
            </w:r>
            <w:proofErr w:type="gramEnd"/>
            <w:r w:rsidRPr="003E0C76">
              <w:rPr>
                <w:lang w:val="en-GB"/>
              </w:rPr>
              <w:t xml:space="preserve"> chain feature by sub addressing allows </w:t>
            </w:r>
            <w:r w:rsidR="00F132BE" w:rsidRPr="003E0C76">
              <w:rPr>
                <w:lang w:val="en-GB"/>
              </w:rPr>
              <w:t>connecting</w:t>
            </w:r>
            <w:r w:rsidRPr="003E0C76">
              <w:rPr>
                <w:lang w:val="en-GB"/>
              </w:rPr>
              <w:t xml:space="preserve"> up to 255 units to only one serial interface on the computer side.</w:t>
            </w:r>
          </w:p>
          <w:p w:rsidR="00487C68" w:rsidRPr="003E0C76" w:rsidRDefault="00487C68" w:rsidP="00487C68">
            <w:pPr>
              <w:spacing w:after="0"/>
              <w:rPr>
                <w:lang w:val="en-GB"/>
              </w:rPr>
            </w:pPr>
            <w:r w:rsidRPr="003E0C76">
              <w:rPr>
                <w:lang w:val="en-GB"/>
              </w:rPr>
              <w:t>Windows</w:t>
            </w:r>
            <w:bookmarkStart w:id="2" w:name="_Hlk364168908"/>
            <w:r w:rsidRPr="003E0C76">
              <w:rPr>
                <w:lang w:val="en-GB"/>
              </w:rPr>
              <w:sym w:font="Symbol" w:char="F0E2"/>
            </w:r>
            <w:bookmarkEnd w:id="2"/>
            <w:r w:rsidRPr="003E0C76">
              <w:rPr>
                <w:lang w:val="en-GB"/>
              </w:rPr>
              <w:t xml:space="preserve"> software optional available </w:t>
            </w:r>
          </w:p>
        </w:tc>
      </w:tr>
      <w:tr w:rsidR="00487C68" w:rsidRPr="00BF1A85"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Permissible ambient temperature</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5 - 40 °C within operating area, e.g. fume cupboard</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Permissible humidity</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80 % RH</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 xml:space="preserve">Safety class acc. to </w:t>
            </w:r>
          </w:p>
          <w:p w:rsidR="00487C68" w:rsidRPr="003E0C76" w:rsidRDefault="00487C68" w:rsidP="00487C68">
            <w:pPr>
              <w:spacing w:after="0"/>
              <w:rPr>
                <w:b/>
                <w:bCs/>
                <w:lang w:val="en-GB"/>
              </w:rPr>
            </w:pPr>
            <w:r w:rsidRPr="003E0C76">
              <w:rPr>
                <w:b/>
                <w:bCs/>
                <w:lang w:val="en-GB"/>
              </w:rPr>
              <w:t>DIN EN 60529</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487C68">
            <w:pPr>
              <w:spacing w:after="0"/>
              <w:rPr>
                <w:lang w:val="en-GB"/>
              </w:rPr>
            </w:pPr>
            <w:r w:rsidRPr="003E0C76">
              <w:rPr>
                <w:lang w:val="en-GB"/>
              </w:rPr>
              <w:t>IP42</w:t>
            </w:r>
          </w:p>
        </w:tc>
      </w:tr>
      <w:tr w:rsidR="00487C68" w:rsidRPr="003E0C76"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3E0C76" w:rsidRDefault="00487C68" w:rsidP="00487C68">
            <w:pPr>
              <w:spacing w:after="0"/>
              <w:rPr>
                <w:b/>
                <w:bCs/>
                <w:lang w:val="en-GB"/>
              </w:rPr>
            </w:pPr>
            <w:r w:rsidRPr="003E0C76">
              <w:rPr>
                <w:b/>
                <w:bCs/>
                <w:lang w:val="en-GB"/>
              </w:rPr>
              <w:t>Case dimensions</w:t>
            </w:r>
          </w:p>
        </w:tc>
        <w:tc>
          <w:tcPr>
            <w:tcW w:w="3321" w:type="pct"/>
            <w:tcBorders>
              <w:top w:val="single" w:sz="6" w:space="0" w:color="auto"/>
              <w:left w:val="nil"/>
              <w:bottom w:val="single" w:sz="12" w:space="0" w:color="auto"/>
              <w:right w:val="single" w:sz="6" w:space="0" w:color="auto"/>
            </w:tcBorders>
            <w:shd w:val="clear" w:color="auto" w:fill="auto"/>
          </w:tcPr>
          <w:p w:rsidR="00487C68" w:rsidRPr="003E0C76" w:rsidRDefault="00487C68" w:rsidP="00246F58">
            <w:pPr>
              <w:spacing w:after="0"/>
              <w:rPr>
                <w:lang w:val="en-GB"/>
              </w:rPr>
            </w:pPr>
            <w:r w:rsidRPr="003E0C76">
              <w:rPr>
                <w:lang w:val="en-GB"/>
              </w:rPr>
              <w:t xml:space="preserve">78 x </w:t>
            </w:r>
            <w:r w:rsidR="00246F58" w:rsidRPr="003E0C76">
              <w:rPr>
                <w:lang w:val="en-GB"/>
              </w:rPr>
              <w:t>20</w:t>
            </w:r>
            <w:r w:rsidR="00510E6E" w:rsidRPr="003E0C76">
              <w:rPr>
                <w:lang w:val="en-GB"/>
              </w:rPr>
              <w:t>0</w:t>
            </w:r>
            <w:r w:rsidRPr="003E0C76">
              <w:rPr>
                <w:lang w:val="en-GB"/>
              </w:rPr>
              <w:t xml:space="preserve"> x </w:t>
            </w:r>
            <w:r w:rsidR="00246F58" w:rsidRPr="003E0C76">
              <w:rPr>
                <w:lang w:val="en-GB"/>
              </w:rPr>
              <w:t>25</w:t>
            </w:r>
            <w:r w:rsidRPr="003E0C76">
              <w:rPr>
                <w:lang w:val="en-GB"/>
              </w:rPr>
              <w:t>0 mm (W x D x H)</w:t>
            </w:r>
          </w:p>
        </w:tc>
      </w:tr>
      <w:tr w:rsidR="00487C68" w:rsidRPr="00246F58" w:rsidTr="00BF1A85">
        <w:trPr>
          <w:cantSplit/>
          <w:trHeight w:val="20"/>
        </w:trPr>
        <w:tc>
          <w:tcPr>
            <w:tcW w:w="1679" w:type="pct"/>
            <w:tcBorders>
              <w:top w:val="single" w:sz="6" w:space="0" w:color="auto"/>
              <w:left w:val="single" w:sz="6" w:space="0" w:color="auto"/>
              <w:bottom w:val="single" w:sz="12" w:space="0" w:color="auto"/>
              <w:right w:val="single" w:sz="12" w:space="0" w:color="auto"/>
            </w:tcBorders>
            <w:shd w:val="clear" w:color="auto" w:fill="auto"/>
          </w:tcPr>
          <w:p w:rsidR="00487C68" w:rsidRPr="007115FF" w:rsidRDefault="00487C68" w:rsidP="00487C68">
            <w:pPr>
              <w:spacing w:after="0"/>
              <w:rPr>
                <w:b/>
                <w:bCs/>
                <w:lang w:val="en-GB"/>
              </w:rPr>
            </w:pPr>
            <w:r w:rsidRPr="007115FF">
              <w:rPr>
                <w:b/>
                <w:bCs/>
                <w:lang w:val="en-GB"/>
              </w:rPr>
              <w:t>weight</w:t>
            </w:r>
          </w:p>
        </w:tc>
        <w:tc>
          <w:tcPr>
            <w:tcW w:w="3321" w:type="pct"/>
            <w:tcBorders>
              <w:top w:val="single" w:sz="6" w:space="0" w:color="auto"/>
              <w:left w:val="nil"/>
              <w:bottom w:val="single" w:sz="12" w:space="0" w:color="auto"/>
              <w:right w:val="single" w:sz="6" w:space="0" w:color="auto"/>
            </w:tcBorders>
            <w:shd w:val="clear" w:color="auto" w:fill="auto"/>
          </w:tcPr>
          <w:p w:rsidR="00487C68" w:rsidRPr="007115FF" w:rsidRDefault="00510E6E" w:rsidP="00487C68">
            <w:pPr>
              <w:spacing w:after="0"/>
              <w:rPr>
                <w:lang w:val="en-GB"/>
              </w:rPr>
            </w:pPr>
            <w:r>
              <w:rPr>
                <w:lang w:val="en-GB"/>
              </w:rPr>
              <w:t>5</w:t>
            </w:r>
            <w:r w:rsidR="00246F58">
              <w:rPr>
                <w:lang w:val="en-GB"/>
              </w:rPr>
              <w:t>.5</w:t>
            </w:r>
            <w:r w:rsidR="00487C68" w:rsidRPr="007115FF">
              <w:rPr>
                <w:lang w:val="en-GB"/>
              </w:rPr>
              <w:t xml:space="preserve"> Kg</w:t>
            </w:r>
          </w:p>
        </w:tc>
      </w:tr>
    </w:tbl>
    <w:p w:rsidR="00E316FD" w:rsidRPr="007115FF" w:rsidRDefault="00E316FD" w:rsidP="00E316FD">
      <w:pPr>
        <w:rPr>
          <w:lang w:val="en-GB"/>
        </w:rPr>
      </w:pPr>
    </w:p>
    <w:p w:rsidR="00711E61" w:rsidRPr="007115FF" w:rsidRDefault="00711E61" w:rsidP="00711E61">
      <w:pPr>
        <w:spacing w:after="120" w:line="240" w:lineRule="exact"/>
        <w:ind w:left="1134" w:hanging="850"/>
        <w:jc w:val="both"/>
        <w:rPr>
          <w:b/>
          <w:sz w:val="24"/>
          <w:szCs w:val="24"/>
          <w:lang w:val="en-GB"/>
        </w:rPr>
      </w:pPr>
      <w:r w:rsidRPr="007115FF">
        <w:rPr>
          <w:b/>
          <w:sz w:val="24"/>
          <w:szCs w:val="24"/>
          <w:lang w:val="en-GB"/>
        </w:rPr>
        <w:t xml:space="preserve">Accessories and stirring tools (optional): </w:t>
      </w:r>
    </w:p>
    <w:p w:rsidR="00711E61" w:rsidRPr="007115FF" w:rsidRDefault="00711E61" w:rsidP="00711E61">
      <w:pPr>
        <w:spacing w:after="60" w:line="240" w:lineRule="exact"/>
        <w:ind w:left="1134" w:hanging="850"/>
        <w:rPr>
          <w:sz w:val="24"/>
          <w:szCs w:val="24"/>
          <w:lang w:val="en-GB"/>
        </w:rPr>
      </w:pPr>
      <w:r w:rsidRPr="007115FF">
        <w:rPr>
          <w:sz w:val="24"/>
          <w:szCs w:val="24"/>
          <w:lang w:val="en-GB"/>
        </w:rPr>
        <w:t>U-Stand</w:t>
      </w:r>
      <w:r w:rsidRPr="007115FF">
        <w:rPr>
          <w:sz w:val="24"/>
          <w:szCs w:val="24"/>
          <w:lang w:val="en-GB"/>
        </w:rPr>
        <w:tab/>
      </w:r>
      <w:r w:rsidRPr="007115FF">
        <w:rPr>
          <w:sz w:val="24"/>
          <w:szCs w:val="24"/>
          <w:lang w:val="en-GB"/>
        </w:rPr>
        <w:tab/>
      </w:r>
      <w:r w:rsidRPr="007115FF">
        <w:rPr>
          <w:sz w:val="24"/>
          <w:szCs w:val="24"/>
          <w:lang w:val="en-GB"/>
        </w:rPr>
        <w:tab/>
      </w:r>
      <w:r w:rsidRPr="007115FF">
        <w:rPr>
          <w:sz w:val="24"/>
          <w:szCs w:val="24"/>
          <w:lang w:val="en-GB"/>
        </w:rPr>
        <w:tab/>
      </w:r>
      <w:r w:rsidRPr="007115FF">
        <w:rPr>
          <w:sz w:val="24"/>
          <w:szCs w:val="24"/>
          <w:lang w:val="en-GB"/>
        </w:rPr>
        <w:tab/>
      </w:r>
      <w:r w:rsidRPr="007115FF">
        <w:rPr>
          <w:sz w:val="24"/>
          <w:szCs w:val="24"/>
          <w:lang w:val="en-GB"/>
        </w:rPr>
        <w:tab/>
      </w:r>
      <w:r w:rsidRPr="007115FF">
        <w:rPr>
          <w:sz w:val="24"/>
          <w:szCs w:val="24"/>
          <w:lang w:val="en-GB"/>
        </w:rPr>
        <w:tab/>
      </w:r>
      <w:r w:rsidRPr="007115FF">
        <w:rPr>
          <w:sz w:val="24"/>
          <w:szCs w:val="24"/>
          <w:lang w:val="en-GB"/>
        </w:rPr>
        <w:tab/>
        <w:t>Part No. 60494-00</w:t>
      </w:r>
    </w:p>
    <w:p w:rsidR="00711E61" w:rsidRPr="007115FF" w:rsidRDefault="00711E61" w:rsidP="00711E61">
      <w:pPr>
        <w:spacing w:after="60" w:line="240" w:lineRule="exact"/>
        <w:ind w:left="1134" w:hanging="850"/>
        <w:jc w:val="both"/>
        <w:rPr>
          <w:sz w:val="24"/>
          <w:szCs w:val="24"/>
          <w:lang w:val="en-GB"/>
        </w:rPr>
      </w:pPr>
      <w:r w:rsidRPr="007115FF">
        <w:rPr>
          <w:sz w:val="24"/>
          <w:szCs w:val="24"/>
          <w:lang w:val="en-GB"/>
        </w:rPr>
        <w:t>Special Clamp to fix the unit to a stand</w:t>
      </w:r>
      <w:r w:rsidRPr="007115FF">
        <w:rPr>
          <w:sz w:val="24"/>
          <w:szCs w:val="24"/>
          <w:lang w:val="en-GB"/>
        </w:rPr>
        <w:tab/>
        <w:t xml:space="preserve"> </w:t>
      </w:r>
      <w:r w:rsidRPr="007115FF">
        <w:rPr>
          <w:sz w:val="24"/>
          <w:szCs w:val="24"/>
          <w:lang w:val="en-GB"/>
        </w:rPr>
        <w:tab/>
      </w:r>
      <w:r w:rsidRPr="007115FF">
        <w:rPr>
          <w:sz w:val="24"/>
          <w:szCs w:val="24"/>
          <w:lang w:val="en-GB"/>
        </w:rPr>
        <w:tab/>
        <w:t>Part No. 60495-00</w:t>
      </w:r>
    </w:p>
    <w:p w:rsidR="00711E61" w:rsidRPr="007115FF" w:rsidRDefault="00711E61" w:rsidP="00711E61">
      <w:pPr>
        <w:spacing w:after="60" w:line="240" w:lineRule="exact"/>
        <w:ind w:left="1134" w:hanging="850"/>
        <w:rPr>
          <w:sz w:val="24"/>
          <w:szCs w:val="24"/>
          <w:lang w:val="en-GB"/>
        </w:rPr>
      </w:pPr>
      <w:r w:rsidRPr="007115FF">
        <w:rPr>
          <w:sz w:val="24"/>
          <w:szCs w:val="24"/>
          <w:lang w:val="en-GB"/>
        </w:rPr>
        <w:t xml:space="preserve">Stirring shaft protector to be fixed to the stand   </w:t>
      </w:r>
      <w:r w:rsidRPr="007115FF">
        <w:rPr>
          <w:sz w:val="24"/>
          <w:szCs w:val="24"/>
          <w:lang w:val="en-GB"/>
        </w:rPr>
        <w:tab/>
        <w:t>Part No. 20618-60</w:t>
      </w:r>
    </w:p>
    <w:p w:rsidR="00711E61" w:rsidRPr="007115FF" w:rsidRDefault="00711E61" w:rsidP="00711E61">
      <w:pPr>
        <w:spacing w:after="60" w:line="240" w:lineRule="exact"/>
        <w:ind w:left="1134" w:hanging="850"/>
        <w:jc w:val="both"/>
        <w:rPr>
          <w:sz w:val="24"/>
          <w:szCs w:val="24"/>
          <w:lang w:val="en-GB"/>
        </w:rPr>
      </w:pPr>
      <w:r w:rsidRPr="007115FF">
        <w:rPr>
          <w:sz w:val="24"/>
          <w:szCs w:val="24"/>
          <w:lang w:val="en-GB"/>
        </w:rPr>
        <w:t xml:space="preserve">„Jumbo“-Clamp to fix </w:t>
      </w:r>
    </w:p>
    <w:p w:rsidR="00711E61" w:rsidRPr="007115FF" w:rsidRDefault="00711E61" w:rsidP="00711E61">
      <w:pPr>
        <w:spacing w:after="60" w:line="240" w:lineRule="exact"/>
        <w:ind w:left="1134" w:hanging="850"/>
        <w:jc w:val="both"/>
        <w:rPr>
          <w:sz w:val="24"/>
          <w:szCs w:val="24"/>
          <w:lang w:val="en-GB"/>
        </w:rPr>
      </w:pPr>
      <w:r w:rsidRPr="007115FF">
        <w:rPr>
          <w:sz w:val="24"/>
          <w:szCs w:val="24"/>
          <w:lang w:val="en-GB"/>
        </w:rPr>
        <w:t>the Stirring shaft protector to the stand</w:t>
      </w:r>
      <w:r w:rsidRPr="007115FF">
        <w:rPr>
          <w:sz w:val="24"/>
          <w:szCs w:val="24"/>
          <w:lang w:val="en-GB"/>
        </w:rPr>
        <w:tab/>
      </w:r>
      <w:r w:rsidRPr="007115FF">
        <w:rPr>
          <w:sz w:val="24"/>
          <w:szCs w:val="24"/>
          <w:lang w:val="en-GB"/>
        </w:rPr>
        <w:tab/>
      </w:r>
      <w:r w:rsidRPr="007115FF">
        <w:rPr>
          <w:sz w:val="24"/>
          <w:szCs w:val="24"/>
          <w:lang w:val="en-GB"/>
        </w:rPr>
        <w:tab/>
        <w:t>Part No. 8B005650</w:t>
      </w:r>
    </w:p>
    <w:p w:rsidR="00711E61" w:rsidRPr="007115FF" w:rsidRDefault="00711E61" w:rsidP="00711E61">
      <w:pPr>
        <w:spacing w:after="60" w:line="240" w:lineRule="exact"/>
        <w:ind w:left="1134" w:hanging="850"/>
        <w:jc w:val="both"/>
        <w:rPr>
          <w:sz w:val="24"/>
          <w:szCs w:val="24"/>
          <w:lang w:val="en-GB"/>
        </w:rPr>
      </w:pPr>
      <w:r w:rsidRPr="007115FF">
        <w:rPr>
          <w:sz w:val="24"/>
          <w:szCs w:val="24"/>
          <w:lang w:val="en-GB"/>
        </w:rPr>
        <w:t>RS 232 Interface cable    D-Sub   9pin  1,8m</w:t>
      </w:r>
      <w:r w:rsidRPr="007115FF">
        <w:rPr>
          <w:sz w:val="24"/>
          <w:szCs w:val="24"/>
          <w:lang w:val="en-GB"/>
        </w:rPr>
        <w:tab/>
      </w:r>
      <w:r w:rsidRPr="007115FF">
        <w:rPr>
          <w:sz w:val="24"/>
          <w:szCs w:val="24"/>
          <w:lang w:val="en-GB"/>
        </w:rPr>
        <w:tab/>
        <w:t>Part No. 30275-51</w:t>
      </w:r>
    </w:p>
    <w:p w:rsidR="00711E61" w:rsidRPr="007115FF" w:rsidRDefault="00711E61" w:rsidP="00711E61">
      <w:pPr>
        <w:spacing w:after="60" w:line="240" w:lineRule="exact"/>
        <w:ind w:left="1134" w:hanging="850"/>
        <w:jc w:val="both"/>
        <w:rPr>
          <w:sz w:val="24"/>
          <w:szCs w:val="24"/>
          <w:lang w:val="en-GB"/>
        </w:rPr>
      </w:pPr>
      <w:r w:rsidRPr="007115FF">
        <w:rPr>
          <w:sz w:val="24"/>
          <w:szCs w:val="24"/>
          <w:lang w:val="en-GB"/>
        </w:rPr>
        <w:t>USB to RS23 Adapter</w:t>
      </w:r>
      <w:r w:rsidRPr="007115FF">
        <w:rPr>
          <w:sz w:val="24"/>
          <w:szCs w:val="24"/>
          <w:lang w:val="en-GB"/>
        </w:rPr>
        <w:tab/>
      </w:r>
      <w:r w:rsidRPr="007115FF">
        <w:rPr>
          <w:sz w:val="24"/>
          <w:szCs w:val="24"/>
          <w:lang w:val="en-GB"/>
        </w:rPr>
        <w:tab/>
      </w:r>
      <w:r w:rsidRPr="007115FF">
        <w:rPr>
          <w:sz w:val="24"/>
          <w:szCs w:val="24"/>
          <w:lang w:val="en-GB"/>
        </w:rPr>
        <w:tab/>
      </w:r>
      <w:r w:rsidRPr="007115FF">
        <w:rPr>
          <w:sz w:val="24"/>
          <w:szCs w:val="24"/>
          <w:lang w:val="en-GB"/>
        </w:rPr>
        <w:tab/>
      </w:r>
      <w:r w:rsidRPr="007115FF">
        <w:rPr>
          <w:sz w:val="24"/>
          <w:szCs w:val="24"/>
          <w:lang w:val="en-GB"/>
        </w:rPr>
        <w:tab/>
        <w:t>Part No. 30244-01</w:t>
      </w:r>
    </w:p>
    <w:p w:rsidR="00856896" w:rsidRPr="007115FF" w:rsidRDefault="00711E61" w:rsidP="00711E61">
      <w:pPr>
        <w:spacing w:after="60" w:line="240" w:lineRule="exact"/>
        <w:ind w:left="1134" w:hanging="850"/>
        <w:jc w:val="both"/>
        <w:rPr>
          <w:rFonts w:cs="RotisSemiSans"/>
          <w:color w:val="000000" w:themeColor="text1"/>
          <w:lang w:val="en-GB"/>
        </w:rPr>
      </w:pPr>
      <w:r w:rsidRPr="007115FF">
        <w:rPr>
          <w:sz w:val="24"/>
          <w:szCs w:val="24"/>
          <w:lang w:val="en-GB"/>
        </w:rPr>
        <w:t>Software Stirrer Control</w:t>
      </w:r>
      <w:r w:rsidRPr="007115FF">
        <w:rPr>
          <w:sz w:val="24"/>
          <w:szCs w:val="24"/>
          <w:lang w:val="en-GB"/>
        </w:rPr>
        <w:tab/>
      </w:r>
      <w:r w:rsidRPr="007115FF">
        <w:rPr>
          <w:color w:val="FF0000"/>
          <w:sz w:val="24"/>
          <w:szCs w:val="24"/>
          <w:lang w:val="en-GB"/>
        </w:rPr>
        <w:tab/>
      </w:r>
      <w:r w:rsidRPr="007115FF">
        <w:rPr>
          <w:color w:val="FF0000"/>
          <w:sz w:val="24"/>
          <w:szCs w:val="24"/>
          <w:lang w:val="en-GB"/>
        </w:rPr>
        <w:tab/>
      </w:r>
      <w:r w:rsidRPr="007115FF">
        <w:rPr>
          <w:color w:val="FF0000"/>
          <w:sz w:val="24"/>
          <w:szCs w:val="24"/>
          <w:lang w:val="en-GB"/>
        </w:rPr>
        <w:tab/>
      </w:r>
      <w:r w:rsidRPr="007115FF">
        <w:rPr>
          <w:color w:val="FF0000"/>
          <w:sz w:val="24"/>
          <w:szCs w:val="24"/>
          <w:lang w:val="en-GB"/>
        </w:rPr>
        <w:tab/>
      </w:r>
      <w:r w:rsidRPr="007115FF">
        <w:rPr>
          <w:sz w:val="24"/>
          <w:szCs w:val="24"/>
          <w:lang w:val="en-GB"/>
        </w:rPr>
        <w:t xml:space="preserve">Part No. </w:t>
      </w:r>
      <w:r w:rsidRPr="00D076FE">
        <w:rPr>
          <w:sz w:val="24"/>
          <w:szCs w:val="24"/>
          <w:lang w:val="en-GB"/>
        </w:rPr>
        <w:t>(</w:t>
      </w:r>
      <w:proofErr w:type="gramStart"/>
      <w:r w:rsidRPr="00D076FE">
        <w:rPr>
          <w:bCs/>
          <w:lang w:val="en-GB"/>
        </w:rPr>
        <w:t>upon</w:t>
      </w:r>
      <w:proofErr w:type="gramEnd"/>
      <w:r w:rsidRPr="00D076FE">
        <w:rPr>
          <w:bCs/>
          <w:lang w:val="en-GB"/>
        </w:rPr>
        <w:t xml:space="preserve"> request)</w:t>
      </w:r>
    </w:p>
    <w:sectPr w:rsidR="00856896" w:rsidRPr="007115FF" w:rsidSect="00E4347C">
      <w:headerReference w:type="default" r:id="rId9"/>
      <w:footerReference w:type="default" r:id="rId10"/>
      <w:pgSz w:w="11906" w:h="16838"/>
      <w:pgMar w:top="284" w:right="720" w:bottom="720" w:left="720"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68" w:rsidRDefault="00487C68" w:rsidP="00284C66">
      <w:pPr>
        <w:spacing w:after="0"/>
      </w:pPr>
      <w:r>
        <w:separator/>
      </w:r>
    </w:p>
  </w:endnote>
  <w:endnote w:type="continuationSeparator" w:id="0">
    <w:p w:rsidR="00487C68" w:rsidRDefault="00487C68" w:rsidP="00284C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RotisSemiSans-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otisSemiSans">
    <w:panose1 w:val="020B05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68" w:rsidRDefault="00487C68" w:rsidP="00284C66">
    <w:pPr>
      <w:pStyle w:val="Fuzeile"/>
    </w:pPr>
    <w:r>
      <w:t>_____________________________________________________________</w:t>
    </w:r>
    <w:r>
      <w:br/>
      <w:t>Ingenieurbüro CAT M. Zipperer GmbH, Etzenbach 16, 79219 Staufen</w:t>
    </w:r>
  </w:p>
  <w:p w:rsidR="00487C68" w:rsidRDefault="00487C68">
    <w:pPr>
      <w:pStyle w:val="Fuzeile"/>
    </w:pPr>
    <w:r>
      <w:t>Tel.: +49 (0)7636 78030, Fax: +49 (0)7636 780345, E-Mail: info@cat-ing.de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68" w:rsidRDefault="00487C68" w:rsidP="00284C66">
      <w:pPr>
        <w:spacing w:after="0"/>
      </w:pPr>
      <w:r>
        <w:separator/>
      </w:r>
    </w:p>
  </w:footnote>
  <w:footnote w:type="continuationSeparator" w:id="0">
    <w:p w:rsidR="00487C68" w:rsidRDefault="00487C68" w:rsidP="00284C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68" w:rsidRDefault="00487C68">
    <w:pPr>
      <w:pStyle w:val="Kopfzeile"/>
    </w:pPr>
    <w:r w:rsidRPr="00E4347C">
      <w:rPr>
        <w:noProof/>
        <w:lang w:eastAsia="de-DE"/>
      </w:rPr>
      <w:drawing>
        <wp:inline distT="0" distB="0" distL="0" distR="0">
          <wp:extent cx="6645910" cy="1044575"/>
          <wp:effectExtent l="19050" t="0" r="2540" b="0"/>
          <wp:docPr id="13" name="Grafik 0" descr="INFO ob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oben klein.jpg"/>
                  <pic:cNvPicPr/>
                </pic:nvPicPr>
                <pic:blipFill>
                  <a:blip r:embed="rId1" cstate="print"/>
                  <a:stretch>
                    <a:fillRect/>
                  </a:stretch>
                </pic:blipFill>
                <pic:spPr>
                  <a:xfrm>
                    <a:off x="0" y="0"/>
                    <a:ext cx="6645910" cy="10445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8E1"/>
    <w:multiLevelType w:val="hybridMultilevel"/>
    <w:tmpl w:val="8446F66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A1777DA"/>
    <w:multiLevelType w:val="hybridMultilevel"/>
    <w:tmpl w:val="4E1E24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5010CD"/>
    <w:multiLevelType w:val="hybridMultilevel"/>
    <w:tmpl w:val="6ED6616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D65518"/>
    <w:multiLevelType w:val="hybridMultilevel"/>
    <w:tmpl w:val="9BC42DD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1A0171"/>
    <w:multiLevelType w:val="hybridMultilevel"/>
    <w:tmpl w:val="F7DC63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C5C42"/>
    <w:rsid w:val="00036F92"/>
    <w:rsid w:val="00084EA9"/>
    <w:rsid w:val="001152DC"/>
    <w:rsid w:val="00124282"/>
    <w:rsid w:val="0014714B"/>
    <w:rsid w:val="00170448"/>
    <w:rsid w:val="00193DFC"/>
    <w:rsid w:val="001D398C"/>
    <w:rsid w:val="001E0E22"/>
    <w:rsid w:val="00246F58"/>
    <w:rsid w:val="00284C66"/>
    <w:rsid w:val="00285104"/>
    <w:rsid w:val="002C4C10"/>
    <w:rsid w:val="002D35E0"/>
    <w:rsid w:val="002F7D9C"/>
    <w:rsid w:val="00300A6D"/>
    <w:rsid w:val="003230CA"/>
    <w:rsid w:val="00326480"/>
    <w:rsid w:val="00334410"/>
    <w:rsid w:val="00362905"/>
    <w:rsid w:val="0037294C"/>
    <w:rsid w:val="00383269"/>
    <w:rsid w:val="003D34D3"/>
    <w:rsid w:val="003E0C76"/>
    <w:rsid w:val="0040219C"/>
    <w:rsid w:val="00436E9F"/>
    <w:rsid w:val="004526DE"/>
    <w:rsid w:val="00454A7B"/>
    <w:rsid w:val="00465F99"/>
    <w:rsid w:val="0047239D"/>
    <w:rsid w:val="0048247E"/>
    <w:rsid w:val="00487C68"/>
    <w:rsid w:val="004A0797"/>
    <w:rsid w:val="004C7A42"/>
    <w:rsid w:val="004F55A2"/>
    <w:rsid w:val="004F6BB3"/>
    <w:rsid w:val="00501A83"/>
    <w:rsid w:val="0050780C"/>
    <w:rsid w:val="00510E6E"/>
    <w:rsid w:val="00533C3F"/>
    <w:rsid w:val="00542379"/>
    <w:rsid w:val="00586A61"/>
    <w:rsid w:val="00591C3D"/>
    <w:rsid w:val="005B75B6"/>
    <w:rsid w:val="005C2084"/>
    <w:rsid w:val="0060164E"/>
    <w:rsid w:val="00633EFD"/>
    <w:rsid w:val="00691DAB"/>
    <w:rsid w:val="006A3A19"/>
    <w:rsid w:val="006A5254"/>
    <w:rsid w:val="006B43DF"/>
    <w:rsid w:val="00707EE1"/>
    <w:rsid w:val="007115FF"/>
    <w:rsid w:val="00711E61"/>
    <w:rsid w:val="007429D6"/>
    <w:rsid w:val="007C360A"/>
    <w:rsid w:val="007E0264"/>
    <w:rsid w:val="008115DC"/>
    <w:rsid w:val="00811739"/>
    <w:rsid w:val="0081260D"/>
    <w:rsid w:val="00820A84"/>
    <w:rsid w:val="0082390F"/>
    <w:rsid w:val="0084046D"/>
    <w:rsid w:val="00856896"/>
    <w:rsid w:val="00857FE0"/>
    <w:rsid w:val="008816F5"/>
    <w:rsid w:val="00885833"/>
    <w:rsid w:val="0089005E"/>
    <w:rsid w:val="008D30EA"/>
    <w:rsid w:val="008D5DF9"/>
    <w:rsid w:val="009017D8"/>
    <w:rsid w:val="00902345"/>
    <w:rsid w:val="00915FC6"/>
    <w:rsid w:val="00932C84"/>
    <w:rsid w:val="00980997"/>
    <w:rsid w:val="0098241D"/>
    <w:rsid w:val="00A45A63"/>
    <w:rsid w:val="00A550FC"/>
    <w:rsid w:val="00A63CBC"/>
    <w:rsid w:val="00AC0E1E"/>
    <w:rsid w:val="00B14787"/>
    <w:rsid w:val="00B639AB"/>
    <w:rsid w:val="00BD3810"/>
    <w:rsid w:val="00BD455F"/>
    <w:rsid w:val="00BE5987"/>
    <w:rsid w:val="00BF12AD"/>
    <w:rsid w:val="00BF1A85"/>
    <w:rsid w:val="00BF4280"/>
    <w:rsid w:val="00C878FE"/>
    <w:rsid w:val="00CF3390"/>
    <w:rsid w:val="00CF6099"/>
    <w:rsid w:val="00D054DD"/>
    <w:rsid w:val="00D076FE"/>
    <w:rsid w:val="00D41E86"/>
    <w:rsid w:val="00D63FFE"/>
    <w:rsid w:val="00D779EE"/>
    <w:rsid w:val="00D9435E"/>
    <w:rsid w:val="00DC5C42"/>
    <w:rsid w:val="00DD1FE7"/>
    <w:rsid w:val="00DE67CA"/>
    <w:rsid w:val="00E03C8A"/>
    <w:rsid w:val="00E2309E"/>
    <w:rsid w:val="00E316FD"/>
    <w:rsid w:val="00E37F29"/>
    <w:rsid w:val="00E4347C"/>
    <w:rsid w:val="00E51FED"/>
    <w:rsid w:val="00E61860"/>
    <w:rsid w:val="00E87FEE"/>
    <w:rsid w:val="00EC5CF0"/>
    <w:rsid w:val="00F05855"/>
    <w:rsid w:val="00F0783B"/>
    <w:rsid w:val="00F10ECE"/>
    <w:rsid w:val="00F132BE"/>
    <w:rsid w:val="00F24348"/>
    <w:rsid w:val="00F2634B"/>
    <w:rsid w:val="00FE0E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5C4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C42"/>
    <w:rPr>
      <w:rFonts w:ascii="Tahoma" w:hAnsi="Tahoma" w:cs="Tahoma"/>
      <w:sz w:val="16"/>
      <w:szCs w:val="16"/>
    </w:rPr>
  </w:style>
  <w:style w:type="paragraph" w:styleId="Kopfzeile">
    <w:name w:val="header"/>
    <w:basedOn w:val="Standard"/>
    <w:link w:val="KopfzeileZchn"/>
    <w:uiPriority w:val="99"/>
    <w:semiHidden/>
    <w:unhideWhenUsed/>
    <w:rsid w:val="00284C66"/>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284C66"/>
  </w:style>
  <w:style w:type="paragraph" w:styleId="Fuzeile">
    <w:name w:val="footer"/>
    <w:basedOn w:val="Standard"/>
    <w:link w:val="FuzeileZchn"/>
    <w:uiPriority w:val="99"/>
    <w:unhideWhenUsed/>
    <w:rsid w:val="00284C66"/>
    <w:pPr>
      <w:tabs>
        <w:tab w:val="center" w:pos="4536"/>
        <w:tab w:val="right" w:pos="9072"/>
      </w:tabs>
      <w:spacing w:after="0"/>
    </w:pPr>
  </w:style>
  <w:style w:type="character" w:customStyle="1" w:styleId="FuzeileZchn">
    <w:name w:val="Fußzeile Zchn"/>
    <w:basedOn w:val="Absatz-Standardschriftart"/>
    <w:link w:val="Fuzeile"/>
    <w:uiPriority w:val="99"/>
    <w:rsid w:val="00284C66"/>
  </w:style>
  <w:style w:type="table" w:styleId="Tabellengitternetz">
    <w:name w:val="Table Grid"/>
    <w:basedOn w:val="NormaleTabelle"/>
    <w:uiPriority w:val="59"/>
    <w:rsid w:val="005C20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F24348"/>
    <w:pPr>
      <w:ind w:left="720"/>
      <w:contextualSpacing/>
    </w:pPr>
  </w:style>
  <w:style w:type="character" w:styleId="Fett">
    <w:name w:val="Strong"/>
    <w:basedOn w:val="Absatz-Standardschriftart"/>
    <w:uiPriority w:val="22"/>
    <w:qFormat/>
    <w:rsid w:val="00E316FD"/>
    <w:rPr>
      <w:b/>
      <w:bCs/>
    </w:rPr>
  </w:style>
  <w:style w:type="character" w:customStyle="1" w:styleId="hps">
    <w:name w:val="hps"/>
    <w:basedOn w:val="Absatz-Standardschriftart"/>
    <w:rsid w:val="00510E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3A5A8-9F6E-4437-B60D-20576322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uwe.ortlieb</dc:creator>
  <cp:lastModifiedBy>ulrich.jauss</cp:lastModifiedBy>
  <cp:revision>2</cp:revision>
  <cp:lastPrinted>2014-08-13T07:15:00Z</cp:lastPrinted>
  <dcterms:created xsi:type="dcterms:W3CDTF">2015-06-12T08:33:00Z</dcterms:created>
  <dcterms:modified xsi:type="dcterms:W3CDTF">2015-06-12T08:33:00Z</dcterms:modified>
</cp:coreProperties>
</file>